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1F" w:rsidRPr="00420D54" w:rsidRDefault="001A51FF" w:rsidP="000B348C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420D54">
        <w:rPr>
          <w:rFonts w:ascii="仿宋" w:eastAsia="仿宋" w:hAnsi="仿宋" w:hint="eastAsia"/>
          <w:b/>
          <w:bCs/>
          <w:sz w:val="30"/>
          <w:szCs w:val="30"/>
        </w:rPr>
        <w:t>中国石油大学（华东）第</w:t>
      </w:r>
      <w:r w:rsidR="000D3495">
        <w:rPr>
          <w:rFonts w:ascii="仿宋" w:eastAsia="仿宋" w:hAnsi="仿宋" w:hint="eastAsia"/>
          <w:b/>
          <w:bCs/>
          <w:sz w:val="30"/>
          <w:szCs w:val="30"/>
        </w:rPr>
        <w:t>六</w:t>
      </w:r>
      <w:r w:rsidRPr="00420D54">
        <w:rPr>
          <w:rFonts w:ascii="仿宋" w:eastAsia="仿宋" w:hAnsi="仿宋" w:hint="eastAsia"/>
          <w:b/>
          <w:bCs/>
          <w:sz w:val="30"/>
          <w:szCs w:val="30"/>
        </w:rPr>
        <w:t>届</w:t>
      </w:r>
      <w:r w:rsidR="0088754A" w:rsidRPr="00420D54">
        <w:rPr>
          <w:rFonts w:ascii="仿宋" w:eastAsia="仿宋" w:hAnsi="仿宋" w:hint="eastAsia"/>
          <w:b/>
          <w:bCs/>
          <w:sz w:val="30"/>
          <w:szCs w:val="30"/>
        </w:rPr>
        <w:t>“欧波同”</w:t>
      </w:r>
      <w:r w:rsidR="00420D54" w:rsidRPr="00420D54">
        <w:rPr>
          <w:rFonts w:ascii="仿宋" w:eastAsia="仿宋" w:hAnsi="仿宋" w:hint="eastAsia"/>
          <w:b/>
          <w:bCs/>
          <w:sz w:val="30"/>
          <w:szCs w:val="30"/>
        </w:rPr>
        <w:t>杯</w:t>
      </w:r>
      <w:r w:rsidRPr="00420D54">
        <w:rPr>
          <w:rFonts w:ascii="仿宋" w:eastAsia="仿宋" w:hAnsi="仿宋" w:hint="eastAsia"/>
          <w:b/>
          <w:bCs/>
          <w:sz w:val="30"/>
          <w:szCs w:val="30"/>
        </w:rPr>
        <w:t>金相实验技能大赛</w:t>
      </w:r>
    </w:p>
    <w:p w:rsidR="00FB161F" w:rsidRPr="00420D54" w:rsidRDefault="001A51FF" w:rsidP="00FB161F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420D54">
        <w:rPr>
          <w:rFonts w:ascii="仿宋" w:eastAsia="仿宋" w:hAnsi="仿宋" w:hint="eastAsia"/>
          <w:b/>
          <w:bCs/>
          <w:sz w:val="30"/>
          <w:szCs w:val="30"/>
        </w:rPr>
        <w:t>暨第</w:t>
      </w:r>
      <w:r w:rsidR="000D3495">
        <w:rPr>
          <w:rFonts w:ascii="仿宋" w:eastAsia="仿宋" w:hAnsi="仿宋" w:hint="eastAsia"/>
          <w:b/>
          <w:bCs/>
          <w:sz w:val="30"/>
          <w:szCs w:val="30"/>
        </w:rPr>
        <w:t>七</w:t>
      </w:r>
      <w:r w:rsidRPr="00420D54">
        <w:rPr>
          <w:rFonts w:ascii="仿宋" w:eastAsia="仿宋" w:hAnsi="仿宋" w:hint="eastAsia"/>
          <w:b/>
          <w:bCs/>
          <w:sz w:val="30"/>
          <w:szCs w:val="30"/>
        </w:rPr>
        <w:t>届全国金相技能大赛选拔赛</w:t>
      </w:r>
      <w:r w:rsidR="00416C32" w:rsidRPr="00416C32">
        <w:rPr>
          <w:rFonts w:ascii="仿宋" w:eastAsia="仿宋" w:hAnsi="仿宋" w:hint="eastAsia"/>
          <w:b/>
          <w:bCs/>
          <w:color w:val="FF0000"/>
          <w:sz w:val="30"/>
          <w:szCs w:val="30"/>
        </w:rPr>
        <w:t>介绍</w:t>
      </w:r>
      <w:r w:rsidR="00416C32">
        <w:rPr>
          <w:rFonts w:ascii="仿宋" w:eastAsia="仿宋" w:hAnsi="仿宋" w:hint="eastAsia"/>
          <w:b/>
          <w:bCs/>
          <w:sz w:val="30"/>
          <w:szCs w:val="30"/>
        </w:rPr>
        <w:t>及</w:t>
      </w:r>
      <w:bookmarkStart w:id="0" w:name="_GoBack"/>
      <w:r w:rsidR="00416C32" w:rsidRPr="00835AF6">
        <w:rPr>
          <w:rFonts w:ascii="仿宋" w:eastAsia="仿宋" w:hAnsi="仿宋" w:hint="eastAsia"/>
          <w:b/>
          <w:bCs/>
          <w:color w:val="FF0000"/>
          <w:sz w:val="30"/>
          <w:szCs w:val="30"/>
        </w:rPr>
        <w:t>报名表</w:t>
      </w:r>
      <w:bookmarkEnd w:id="0"/>
    </w:p>
    <w:p w:rsidR="001B6CFF" w:rsidRPr="00FB161F" w:rsidRDefault="00A823ED" w:rsidP="000B348C">
      <w:pPr>
        <w:rPr>
          <w:rFonts w:ascii="仿宋" w:eastAsia="仿宋" w:hAnsi="仿宋"/>
          <w:b/>
          <w:sz w:val="28"/>
          <w:szCs w:val="24"/>
        </w:rPr>
      </w:pPr>
      <w:r w:rsidRPr="00FB161F">
        <w:rPr>
          <w:rFonts w:ascii="仿宋" w:eastAsia="仿宋" w:hAnsi="仿宋" w:hint="eastAsia"/>
          <w:b/>
          <w:sz w:val="28"/>
          <w:szCs w:val="24"/>
        </w:rPr>
        <w:t>一、</w:t>
      </w:r>
      <w:r w:rsidR="007A6D64" w:rsidRPr="00FB161F">
        <w:rPr>
          <w:rFonts w:ascii="仿宋" w:eastAsia="仿宋" w:hAnsi="仿宋" w:hint="eastAsia"/>
          <w:b/>
          <w:sz w:val="28"/>
          <w:szCs w:val="24"/>
        </w:rPr>
        <w:t>大赛背景及简介</w:t>
      </w:r>
    </w:p>
    <w:p w:rsidR="00FB161F" w:rsidRPr="00FB161F" w:rsidRDefault="007A6D64" w:rsidP="00FB161F">
      <w:pPr>
        <w:pStyle w:val="a7"/>
        <w:ind w:firstLine="480"/>
        <w:rPr>
          <w:rFonts w:ascii="仿宋" w:eastAsia="仿宋" w:hAnsi="仿宋"/>
          <w:sz w:val="24"/>
          <w:szCs w:val="21"/>
        </w:rPr>
      </w:pPr>
      <w:r w:rsidRPr="00FB161F">
        <w:rPr>
          <w:rFonts w:ascii="仿宋" w:eastAsia="仿宋" w:hAnsi="仿宋" w:hint="eastAsia"/>
          <w:sz w:val="24"/>
          <w:szCs w:val="21"/>
        </w:rPr>
        <w:t>材料的性能取决于其显微结构。金相是显微结构观测的基础手段之一。借助金相</w:t>
      </w:r>
      <w:r w:rsidR="00A0753E">
        <w:rPr>
          <w:rFonts w:ascii="仿宋" w:eastAsia="仿宋" w:hAnsi="仿宋" w:hint="eastAsia"/>
          <w:sz w:val="24"/>
          <w:szCs w:val="21"/>
        </w:rPr>
        <w:t>试样的制备、观察及分析是了解材料的显微结构和性能的重要方法，是</w:t>
      </w:r>
      <w:r w:rsidRPr="00FB161F">
        <w:rPr>
          <w:rFonts w:ascii="仿宋" w:eastAsia="仿宋" w:hAnsi="仿宋" w:hint="eastAsia"/>
          <w:sz w:val="24"/>
          <w:szCs w:val="21"/>
        </w:rPr>
        <w:t>机械、材料等相关工科学生必须掌握的</w:t>
      </w:r>
      <w:r w:rsidR="00FB161F" w:rsidRPr="00FB161F">
        <w:rPr>
          <w:rFonts w:ascii="仿宋" w:eastAsia="仿宋" w:hAnsi="仿宋" w:hint="eastAsia"/>
          <w:sz w:val="24"/>
          <w:szCs w:val="21"/>
        </w:rPr>
        <w:t>实</w:t>
      </w:r>
      <w:r w:rsidRPr="00FB161F">
        <w:rPr>
          <w:rFonts w:ascii="仿宋" w:eastAsia="仿宋" w:hAnsi="仿宋" w:hint="eastAsia"/>
          <w:sz w:val="24"/>
          <w:szCs w:val="21"/>
        </w:rPr>
        <w:t>验技能。</w:t>
      </w:r>
    </w:p>
    <w:p w:rsidR="001B6CFF" w:rsidRPr="00FB161F" w:rsidRDefault="007A6D64" w:rsidP="00FB161F">
      <w:pPr>
        <w:pStyle w:val="a7"/>
        <w:ind w:firstLine="480"/>
        <w:rPr>
          <w:rFonts w:ascii="仿宋" w:eastAsia="仿宋" w:hAnsi="仿宋"/>
          <w:sz w:val="24"/>
          <w:szCs w:val="21"/>
        </w:rPr>
      </w:pPr>
      <w:r w:rsidRPr="00FB161F">
        <w:rPr>
          <w:rFonts w:ascii="仿宋" w:eastAsia="仿宋" w:hAnsi="仿宋" w:hint="eastAsia"/>
          <w:sz w:val="24"/>
          <w:szCs w:val="21"/>
        </w:rPr>
        <w:t>为提高学生金相制备及观察的试验操作技能，增强金相图谱分析能力，夯实理论与实践结合的基础，</w:t>
      </w:r>
      <w:r w:rsidR="00B34321">
        <w:rPr>
          <w:rFonts w:ascii="仿宋" w:eastAsia="仿宋" w:hAnsi="仿宋" w:hint="eastAsia"/>
          <w:sz w:val="24"/>
          <w:szCs w:val="21"/>
        </w:rPr>
        <w:t>特此举办此次大赛。</w:t>
      </w:r>
      <w:r w:rsidRPr="00FB161F">
        <w:rPr>
          <w:rFonts w:ascii="仿宋" w:eastAsia="仿宋" w:hAnsi="仿宋" w:hint="eastAsia"/>
          <w:sz w:val="24"/>
          <w:szCs w:val="21"/>
        </w:rPr>
        <w:t>大赛旨在为广大本科生营造自由、创新的学术氛围，提供一个互相交流和学习的科研平台，加深</w:t>
      </w:r>
      <w:r w:rsidR="00E64412">
        <w:rPr>
          <w:rFonts w:ascii="仿宋" w:eastAsia="仿宋" w:hAnsi="仿宋" w:hint="eastAsia"/>
          <w:sz w:val="24"/>
          <w:szCs w:val="21"/>
        </w:rPr>
        <w:t>学生</w:t>
      </w:r>
      <w:r w:rsidRPr="00FB161F">
        <w:rPr>
          <w:rFonts w:ascii="仿宋" w:eastAsia="仿宋" w:hAnsi="仿宋" w:hint="eastAsia"/>
          <w:sz w:val="24"/>
          <w:szCs w:val="21"/>
        </w:rPr>
        <w:t>对专业知识的理解与应用，增强动手能力；并为全国</w:t>
      </w:r>
      <w:r w:rsidR="00A0753E">
        <w:rPr>
          <w:rFonts w:ascii="仿宋" w:eastAsia="仿宋" w:hAnsi="仿宋" w:hint="eastAsia"/>
          <w:sz w:val="24"/>
          <w:szCs w:val="21"/>
        </w:rPr>
        <w:t>大学生</w:t>
      </w:r>
      <w:r w:rsidRPr="00FB161F">
        <w:rPr>
          <w:rFonts w:ascii="仿宋" w:eastAsia="仿宋" w:hAnsi="仿宋" w:hint="eastAsia"/>
          <w:sz w:val="24"/>
          <w:szCs w:val="21"/>
        </w:rPr>
        <w:t>金相实验技能大赛选拔优秀选手。</w:t>
      </w:r>
    </w:p>
    <w:p w:rsidR="003D670C" w:rsidRPr="00E64412" w:rsidRDefault="00416C32" w:rsidP="003D670C">
      <w:pPr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二</w:t>
      </w:r>
      <w:r w:rsidR="00A823ED" w:rsidRPr="00E64412">
        <w:rPr>
          <w:rFonts w:ascii="仿宋" w:eastAsia="仿宋" w:hAnsi="仿宋" w:hint="eastAsia"/>
          <w:b/>
          <w:sz w:val="28"/>
          <w:szCs w:val="24"/>
        </w:rPr>
        <w:t>、</w:t>
      </w:r>
      <w:r w:rsidR="003D670C" w:rsidRPr="00E64412">
        <w:rPr>
          <w:rFonts w:ascii="仿宋" w:eastAsia="仿宋" w:hAnsi="仿宋"/>
          <w:b/>
          <w:sz w:val="28"/>
          <w:szCs w:val="24"/>
        </w:rPr>
        <w:t>比赛规则和比赛流程</w:t>
      </w:r>
    </w:p>
    <w:p w:rsidR="003D670C" w:rsidRPr="00E64412" w:rsidRDefault="003D670C" w:rsidP="00DA017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 w:cs="Times New Roman"/>
          <w:sz w:val="24"/>
          <w:szCs w:val="24"/>
        </w:rPr>
        <w:t>为公开、公正、公平地开展竞赛活动，经“</w:t>
      </w:r>
      <w:r w:rsidR="00CE1B4B" w:rsidRPr="00E64412">
        <w:rPr>
          <w:rFonts w:ascii="仿宋" w:eastAsia="仿宋" w:hAnsi="仿宋" w:cs="Times New Roman" w:hint="eastAsia"/>
          <w:sz w:val="24"/>
          <w:szCs w:val="24"/>
        </w:rPr>
        <w:t>材料</w:t>
      </w:r>
      <w:r w:rsidR="00CE1B4B">
        <w:rPr>
          <w:rFonts w:ascii="仿宋" w:eastAsia="仿宋" w:hAnsi="仿宋" w:cs="Times New Roman" w:hint="eastAsia"/>
          <w:sz w:val="24"/>
          <w:szCs w:val="24"/>
        </w:rPr>
        <w:t>工程</w:t>
      </w:r>
      <w:r w:rsidR="00CE1B4B" w:rsidRPr="00E64412">
        <w:rPr>
          <w:rFonts w:ascii="仿宋" w:eastAsia="仿宋" w:hAnsi="仿宋" w:cs="Times New Roman" w:hint="eastAsia"/>
          <w:sz w:val="24"/>
          <w:szCs w:val="24"/>
        </w:rPr>
        <w:t>系</w:t>
      </w:r>
      <w:r w:rsidR="00CE1B4B">
        <w:rPr>
          <w:rFonts w:ascii="仿宋" w:eastAsia="仿宋" w:hAnsi="仿宋" w:cs="Times New Roman" w:hint="eastAsia"/>
          <w:sz w:val="24"/>
          <w:szCs w:val="24"/>
        </w:rPr>
        <w:t>和</w:t>
      </w:r>
      <w:r w:rsidRPr="00E64412">
        <w:rPr>
          <w:rFonts w:ascii="仿宋" w:eastAsia="仿宋" w:hAnsi="仿宋" w:cs="Times New Roman" w:hint="eastAsia"/>
          <w:sz w:val="24"/>
          <w:szCs w:val="24"/>
        </w:rPr>
        <w:t>机电</w:t>
      </w:r>
      <w:r w:rsidR="00CE1B4B">
        <w:rPr>
          <w:rFonts w:ascii="仿宋" w:eastAsia="仿宋" w:hAnsi="仿宋" w:cs="Times New Roman" w:hint="eastAsia"/>
          <w:sz w:val="24"/>
          <w:szCs w:val="24"/>
        </w:rPr>
        <w:t>工程</w:t>
      </w:r>
      <w:r w:rsidRPr="00E64412">
        <w:rPr>
          <w:rFonts w:ascii="仿宋" w:eastAsia="仿宋" w:hAnsi="仿宋" w:cs="Times New Roman" w:hint="eastAsia"/>
          <w:sz w:val="24"/>
          <w:szCs w:val="24"/>
        </w:rPr>
        <w:t>学院</w:t>
      </w:r>
      <w:r w:rsidR="00CE1B4B">
        <w:rPr>
          <w:rFonts w:ascii="仿宋" w:eastAsia="仿宋" w:hAnsi="仿宋" w:cs="Times New Roman" w:hint="eastAsia"/>
          <w:sz w:val="24"/>
          <w:szCs w:val="24"/>
        </w:rPr>
        <w:t>科技协会</w:t>
      </w:r>
      <w:r w:rsidRPr="00E64412">
        <w:rPr>
          <w:rFonts w:ascii="仿宋" w:eastAsia="仿宋" w:hAnsi="仿宋" w:cs="Times New Roman"/>
          <w:sz w:val="24"/>
          <w:szCs w:val="24"/>
        </w:rPr>
        <w:t>”第</w:t>
      </w:r>
      <w:r w:rsidR="002B0D69">
        <w:rPr>
          <w:rFonts w:ascii="仿宋" w:eastAsia="仿宋" w:hAnsi="仿宋" w:cs="Times New Roman" w:hint="eastAsia"/>
          <w:sz w:val="24"/>
          <w:szCs w:val="24"/>
        </w:rPr>
        <w:t>六</w:t>
      </w:r>
      <w:r w:rsidRPr="00E64412">
        <w:rPr>
          <w:rFonts w:ascii="仿宋" w:eastAsia="仿宋" w:hAnsi="仿宋" w:cs="Times New Roman"/>
          <w:sz w:val="24"/>
          <w:szCs w:val="24"/>
        </w:rPr>
        <w:t>届</w:t>
      </w:r>
      <w:r w:rsidR="00CE1B4B">
        <w:rPr>
          <w:rFonts w:ascii="仿宋" w:eastAsia="仿宋" w:hAnsi="仿宋" w:cs="Times New Roman" w:hint="eastAsia"/>
          <w:sz w:val="24"/>
          <w:szCs w:val="24"/>
        </w:rPr>
        <w:t>中国</w:t>
      </w:r>
      <w:r w:rsidRPr="00E64412">
        <w:rPr>
          <w:rFonts w:ascii="仿宋" w:eastAsia="仿宋" w:hAnsi="仿宋" w:cs="Times New Roman" w:hint="eastAsia"/>
          <w:sz w:val="24"/>
          <w:szCs w:val="24"/>
        </w:rPr>
        <w:t>石油大学</w:t>
      </w:r>
      <w:r w:rsidR="00CE1B4B">
        <w:rPr>
          <w:rFonts w:ascii="仿宋" w:eastAsia="仿宋" w:hAnsi="仿宋" w:cs="Times New Roman" w:hint="eastAsia"/>
          <w:sz w:val="24"/>
          <w:szCs w:val="24"/>
        </w:rPr>
        <w:t>（华东）“欧波同”杯</w:t>
      </w:r>
      <w:r w:rsidRPr="00E64412">
        <w:rPr>
          <w:rFonts w:ascii="仿宋" w:eastAsia="仿宋" w:hAnsi="仿宋" w:cs="Times New Roman"/>
          <w:sz w:val="24"/>
          <w:szCs w:val="24"/>
        </w:rPr>
        <w:t>金相</w:t>
      </w:r>
      <w:r w:rsidRPr="00E64412">
        <w:rPr>
          <w:rFonts w:ascii="仿宋" w:eastAsia="仿宋" w:hAnsi="仿宋" w:cs="Times New Roman" w:hint="eastAsia"/>
          <w:sz w:val="24"/>
          <w:szCs w:val="24"/>
        </w:rPr>
        <w:t>技</w:t>
      </w:r>
      <w:r w:rsidRPr="00E64412">
        <w:rPr>
          <w:rFonts w:ascii="仿宋" w:eastAsia="仿宋" w:hAnsi="仿宋" w:cs="Times New Roman"/>
          <w:sz w:val="24"/>
          <w:szCs w:val="24"/>
        </w:rPr>
        <w:t>能大赛竞赛评审委员会讨论，本届技能大赛的比赛规则和比</w:t>
      </w:r>
      <w:r w:rsidRPr="00E64412">
        <w:rPr>
          <w:rFonts w:ascii="仿宋" w:eastAsia="仿宋" w:hAnsi="仿宋"/>
          <w:sz w:val="24"/>
          <w:szCs w:val="24"/>
        </w:rPr>
        <w:t>赛流程确定如下：</w:t>
      </w:r>
    </w:p>
    <w:p w:rsidR="003D670C" w:rsidRPr="00E64412" w:rsidRDefault="003D670C" w:rsidP="00E6441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64412">
        <w:rPr>
          <w:rFonts w:ascii="仿宋" w:eastAsia="仿宋" w:hAnsi="仿宋" w:hint="eastAsia"/>
          <w:b/>
          <w:sz w:val="24"/>
          <w:szCs w:val="24"/>
        </w:rPr>
        <w:t>1</w:t>
      </w:r>
      <w:r w:rsidR="00DA017F" w:rsidRPr="00E64412">
        <w:rPr>
          <w:rFonts w:ascii="仿宋" w:eastAsia="仿宋" w:hAnsi="仿宋" w:hint="eastAsia"/>
          <w:b/>
          <w:sz w:val="24"/>
          <w:szCs w:val="24"/>
        </w:rPr>
        <w:t>.</w:t>
      </w:r>
      <w:r w:rsidRPr="00E64412">
        <w:rPr>
          <w:rFonts w:ascii="仿宋" w:eastAsia="仿宋" w:hAnsi="仿宋" w:hint="eastAsia"/>
          <w:b/>
          <w:sz w:val="24"/>
          <w:szCs w:val="24"/>
        </w:rPr>
        <w:t>比赛设备和器材</w:t>
      </w:r>
      <w:r w:rsidR="00CE1B4B">
        <w:rPr>
          <w:rFonts w:ascii="仿宋" w:eastAsia="仿宋" w:hAnsi="仿宋" w:hint="eastAsia"/>
          <w:b/>
          <w:sz w:val="24"/>
          <w:szCs w:val="24"/>
        </w:rPr>
        <w:t>：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由</w:t>
      </w:r>
      <w:r w:rsidRPr="00E64412">
        <w:rPr>
          <w:rFonts w:ascii="仿宋" w:eastAsia="仿宋" w:hAnsi="仿宋" w:hint="eastAsia"/>
          <w:sz w:val="24"/>
          <w:szCs w:val="24"/>
        </w:rPr>
        <w:t>主办</w:t>
      </w:r>
      <w:r w:rsidRPr="00E64412">
        <w:rPr>
          <w:rFonts w:ascii="仿宋" w:eastAsia="仿宋" w:hAnsi="仿宋"/>
          <w:sz w:val="24"/>
          <w:szCs w:val="24"/>
        </w:rPr>
        <w:t>方统一准备比赛用预磨机、抛光机及相应耗材，选手不能自带耗材。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金相磨制面的原始表面为电火花线切割加工痕迹，各选手可自行选择使用预磨机或手工磨方式进行粗磨和细磨，即抛光前的操作程序可由选手自行确定具体磨样程序</w:t>
      </w:r>
      <w:r w:rsidRPr="00E64412">
        <w:rPr>
          <w:rFonts w:ascii="仿宋" w:eastAsia="仿宋" w:hAnsi="仿宋" w:hint="eastAsia"/>
          <w:sz w:val="24"/>
          <w:szCs w:val="24"/>
        </w:rPr>
        <w:t>。</w:t>
      </w:r>
    </w:p>
    <w:p w:rsidR="003D670C" w:rsidRPr="00E64412" w:rsidRDefault="003D670C" w:rsidP="00E64412">
      <w:pPr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E64412">
        <w:rPr>
          <w:rFonts w:ascii="仿宋" w:eastAsia="仿宋" w:hAnsi="仿宋" w:hint="eastAsia"/>
          <w:b/>
          <w:sz w:val="24"/>
          <w:szCs w:val="24"/>
        </w:rPr>
        <w:t>2</w:t>
      </w:r>
      <w:r w:rsidR="00DA017F" w:rsidRPr="00E64412">
        <w:rPr>
          <w:rFonts w:ascii="仿宋" w:eastAsia="仿宋" w:hAnsi="仿宋" w:hint="eastAsia"/>
          <w:b/>
          <w:sz w:val="24"/>
          <w:szCs w:val="24"/>
        </w:rPr>
        <w:t>.</w:t>
      </w:r>
      <w:r w:rsidRPr="00E64412">
        <w:rPr>
          <w:rFonts w:ascii="仿宋" w:eastAsia="仿宋" w:hAnsi="仿宋"/>
          <w:b/>
          <w:sz w:val="24"/>
          <w:szCs w:val="24"/>
        </w:rPr>
        <w:t>比赛用耗材统一在下列清单中选择：</w:t>
      </w:r>
    </w:p>
    <w:p w:rsidR="003D670C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金相砂纸：</w:t>
      </w:r>
      <w:r w:rsidRPr="00E64412">
        <w:rPr>
          <w:rFonts w:ascii="仿宋" w:eastAsia="仿宋" w:hAnsi="仿宋" w:hint="eastAsia"/>
          <w:sz w:val="24"/>
          <w:szCs w:val="24"/>
        </w:rPr>
        <w:t>01#（W50）</w:t>
      </w:r>
      <w:r w:rsidRPr="00E64412">
        <w:rPr>
          <w:rFonts w:ascii="仿宋" w:eastAsia="仿宋" w:hAnsi="仿宋"/>
          <w:sz w:val="24"/>
          <w:szCs w:val="24"/>
        </w:rPr>
        <w:t>、</w:t>
      </w:r>
      <w:r w:rsidRPr="00E64412">
        <w:rPr>
          <w:rFonts w:ascii="仿宋" w:eastAsia="仿宋" w:hAnsi="仿宋" w:hint="eastAsia"/>
          <w:sz w:val="24"/>
          <w:szCs w:val="24"/>
        </w:rPr>
        <w:t>02#（W20）</w:t>
      </w:r>
      <w:r w:rsidRPr="00E64412">
        <w:rPr>
          <w:rFonts w:ascii="仿宋" w:eastAsia="仿宋" w:hAnsi="仿宋"/>
          <w:sz w:val="24"/>
          <w:szCs w:val="24"/>
        </w:rPr>
        <w:t>、</w:t>
      </w:r>
      <w:r w:rsidRPr="00E64412">
        <w:rPr>
          <w:rFonts w:ascii="仿宋" w:eastAsia="仿宋" w:hAnsi="仿宋" w:hint="eastAsia"/>
          <w:sz w:val="24"/>
          <w:szCs w:val="24"/>
        </w:rPr>
        <w:t>03</w:t>
      </w:r>
      <w:r w:rsidRPr="00E64412">
        <w:rPr>
          <w:rFonts w:ascii="仿宋" w:eastAsia="仿宋" w:hAnsi="仿宋"/>
          <w:sz w:val="24"/>
          <w:szCs w:val="24"/>
        </w:rPr>
        <w:t>#</w:t>
      </w:r>
      <w:r w:rsidRPr="00E64412">
        <w:rPr>
          <w:rFonts w:ascii="仿宋" w:eastAsia="仿宋" w:hAnsi="仿宋" w:hint="eastAsia"/>
          <w:sz w:val="24"/>
          <w:szCs w:val="24"/>
        </w:rPr>
        <w:t>（W14）</w:t>
      </w:r>
      <w:r w:rsidRPr="00E64412">
        <w:rPr>
          <w:rFonts w:ascii="仿宋" w:eastAsia="仿宋" w:hAnsi="仿宋"/>
          <w:sz w:val="24"/>
          <w:szCs w:val="24"/>
        </w:rPr>
        <w:t>、</w:t>
      </w:r>
      <w:r w:rsidRPr="00E64412">
        <w:rPr>
          <w:rFonts w:ascii="仿宋" w:eastAsia="仿宋" w:hAnsi="仿宋" w:hint="eastAsia"/>
          <w:sz w:val="24"/>
          <w:szCs w:val="24"/>
        </w:rPr>
        <w:t>04</w:t>
      </w:r>
      <w:r w:rsidRPr="00E64412">
        <w:rPr>
          <w:rFonts w:ascii="仿宋" w:eastAsia="仿宋" w:hAnsi="仿宋"/>
          <w:sz w:val="24"/>
          <w:szCs w:val="24"/>
        </w:rPr>
        <w:t>#</w:t>
      </w:r>
      <w:r w:rsidRPr="00E64412">
        <w:rPr>
          <w:rFonts w:ascii="仿宋" w:eastAsia="仿宋" w:hAnsi="仿宋" w:hint="eastAsia"/>
          <w:sz w:val="24"/>
          <w:szCs w:val="24"/>
        </w:rPr>
        <w:t>（W10）</w:t>
      </w:r>
      <w:r w:rsidRPr="00E64412">
        <w:rPr>
          <w:rFonts w:ascii="仿宋" w:eastAsia="仿宋" w:hAnsi="仿宋"/>
          <w:sz w:val="24"/>
          <w:szCs w:val="24"/>
        </w:rPr>
        <w:t>、</w:t>
      </w:r>
      <w:r w:rsidRPr="00E64412">
        <w:rPr>
          <w:rFonts w:ascii="仿宋" w:eastAsia="仿宋" w:hAnsi="仿宋" w:hint="eastAsia"/>
          <w:sz w:val="24"/>
          <w:szCs w:val="24"/>
        </w:rPr>
        <w:t>05</w:t>
      </w:r>
      <w:r w:rsidRPr="00E64412">
        <w:rPr>
          <w:rFonts w:ascii="仿宋" w:eastAsia="仿宋" w:hAnsi="仿宋"/>
          <w:sz w:val="24"/>
          <w:szCs w:val="24"/>
        </w:rPr>
        <w:t>#</w:t>
      </w:r>
      <w:r w:rsidRPr="00E64412">
        <w:rPr>
          <w:rFonts w:ascii="仿宋" w:eastAsia="仿宋" w:hAnsi="仿宋" w:hint="eastAsia"/>
          <w:sz w:val="24"/>
          <w:szCs w:val="24"/>
        </w:rPr>
        <w:t>（W7）</w:t>
      </w:r>
      <w:r w:rsidR="00110756">
        <w:rPr>
          <w:rFonts w:ascii="仿宋" w:eastAsia="仿宋" w:hAnsi="仿宋" w:hint="eastAsia"/>
          <w:sz w:val="24"/>
          <w:szCs w:val="24"/>
        </w:rPr>
        <w:t>06#（W5）</w:t>
      </w:r>
      <w:r w:rsidRPr="00E64412">
        <w:rPr>
          <w:rFonts w:ascii="仿宋" w:eastAsia="仿宋" w:hAnsi="仿宋"/>
          <w:sz w:val="24"/>
          <w:szCs w:val="24"/>
        </w:rPr>
        <w:t>共</w:t>
      </w:r>
      <w:r w:rsidR="00110756">
        <w:rPr>
          <w:rFonts w:ascii="仿宋" w:eastAsia="仿宋" w:hAnsi="仿宋" w:hint="eastAsia"/>
          <w:sz w:val="24"/>
          <w:szCs w:val="24"/>
        </w:rPr>
        <w:t>6</w:t>
      </w:r>
      <w:r w:rsidRPr="00E64412">
        <w:rPr>
          <w:rFonts w:ascii="仿宋" w:eastAsia="仿宋" w:hAnsi="仿宋"/>
          <w:sz w:val="24"/>
          <w:szCs w:val="24"/>
        </w:rPr>
        <w:t>种；</w:t>
      </w:r>
    </w:p>
    <w:p w:rsidR="00110756" w:rsidRPr="00110756" w:rsidRDefault="00110756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水砂纸：320#、400#、600#、800#、1000#、1200#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抛光布：平绒材质，嵌压式安装，不带背胶；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抛光液：</w:t>
      </w:r>
      <w:r w:rsidR="00E64412">
        <w:rPr>
          <w:rFonts w:ascii="仿宋" w:eastAsia="仿宋" w:hAnsi="仿宋" w:hint="eastAsia"/>
          <w:sz w:val="24"/>
          <w:szCs w:val="24"/>
        </w:rPr>
        <w:t>2</w:t>
      </w:r>
      <w:r w:rsidRPr="00E64412">
        <w:rPr>
          <w:rFonts w:ascii="仿宋" w:eastAsia="仿宋" w:hAnsi="仿宋" w:hint="eastAsia"/>
          <w:sz w:val="24"/>
          <w:szCs w:val="24"/>
        </w:rPr>
        <w:t>.</w:t>
      </w:r>
      <w:r w:rsidRPr="00E64412">
        <w:rPr>
          <w:rFonts w:ascii="仿宋" w:eastAsia="仿宋" w:hAnsi="仿宋"/>
          <w:sz w:val="24"/>
          <w:szCs w:val="24"/>
        </w:rPr>
        <w:t>5μm氧化铝悬浮液；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抛光液添加方式：塑料瓶（带喷嘴）手工加注；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浸蚀剂：</w:t>
      </w:r>
      <w:r w:rsidR="00E64412">
        <w:rPr>
          <w:rFonts w:ascii="仿宋" w:eastAsia="仿宋" w:hAnsi="仿宋" w:hint="eastAsia"/>
          <w:sz w:val="24"/>
          <w:szCs w:val="24"/>
        </w:rPr>
        <w:t>5</w:t>
      </w:r>
      <w:r w:rsidRPr="00E64412">
        <w:rPr>
          <w:rFonts w:ascii="仿宋" w:eastAsia="仿宋" w:hAnsi="仿宋"/>
          <w:sz w:val="24"/>
          <w:szCs w:val="24"/>
        </w:rPr>
        <w:t>%硝酸酒精溶液；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酒精（分析纯）：用塑料瓶灌装（带喷嘴）；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/>
          <w:sz w:val="24"/>
          <w:szCs w:val="24"/>
        </w:rPr>
        <w:t>其他：</w:t>
      </w:r>
      <w:r w:rsidRPr="00E64412">
        <w:rPr>
          <w:rFonts w:ascii="仿宋" w:eastAsia="仿宋" w:hAnsi="仿宋" w:hint="eastAsia"/>
          <w:sz w:val="24"/>
          <w:szCs w:val="24"/>
        </w:rPr>
        <w:t>吹风机</w:t>
      </w:r>
      <w:r w:rsidRPr="00E64412">
        <w:rPr>
          <w:rFonts w:ascii="仿宋" w:eastAsia="仿宋" w:hAnsi="仿宋"/>
          <w:sz w:val="24"/>
          <w:szCs w:val="24"/>
        </w:rPr>
        <w:t>、竹夹、药棉、小烧杯等。</w:t>
      </w:r>
    </w:p>
    <w:p w:rsidR="003D670C" w:rsidRPr="00E64412" w:rsidRDefault="003D670C" w:rsidP="00E6441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64412">
        <w:rPr>
          <w:rFonts w:ascii="仿宋" w:eastAsia="仿宋" w:hAnsi="仿宋" w:hint="eastAsia"/>
          <w:b/>
          <w:sz w:val="24"/>
          <w:szCs w:val="24"/>
        </w:rPr>
        <w:t>3</w:t>
      </w:r>
      <w:r w:rsidR="00DA017F" w:rsidRPr="00E64412">
        <w:rPr>
          <w:rFonts w:ascii="仿宋" w:eastAsia="仿宋" w:hAnsi="仿宋" w:hint="eastAsia"/>
          <w:b/>
          <w:sz w:val="24"/>
          <w:szCs w:val="24"/>
        </w:rPr>
        <w:t>.</w:t>
      </w:r>
      <w:r w:rsidRPr="00E64412">
        <w:rPr>
          <w:rFonts w:ascii="仿宋" w:eastAsia="仿宋" w:hAnsi="仿宋" w:hint="eastAsia"/>
          <w:b/>
          <w:sz w:val="24"/>
          <w:szCs w:val="24"/>
        </w:rPr>
        <w:t>比赛用样品</w:t>
      </w:r>
      <w:r w:rsidR="00CE1B4B">
        <w:rPr>
          <w:rFonts w:ascii="仿宋" w:eastAsia="仿宋" w:hAnsi="仿宋" w:hint="eastAsia"/>
          <w:b/>
          <w:sz w:val="24"/>
          <w:szCs w:val="24"/>
        </w:rPr>
        <w:t>：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 w:hint="eastAsia"/>
          <w:sz w:val="24"/>
          <w:szCs w:val="24"/>
        </w:rPr>
        <w:t>预赛样品为：</w:t>
      </w:r>
      <w:r w:rsidR="00E64412">
        <w:rPr>
          <w:rFonts w:ascii="仿宋" w:eastAsia="仿宋" w:hAnsi="仿宋" w:hint="eastAsia"/>
          <w:sz w:val="24"/>
          <w:szCs w:val="24"/>
        </w:rPr>
        <w:t>20#</w:t>
      </w:r>
      <w:r w:rsidRPr="00E64412">
        <w:rPr>
          <w:rFonts w:ascii="仿宋" w:eastAsia="仿宋" w:hAnsi="仿宋" w:hint="eastAsia"/>
          <w:sz w:val="24"/>
          <w:szCs w:val="24"/>
        </w:rPr>
        <w:t>钢（为退火态）</w:t>
      </w:r>
      <w:r w:rsidR="00E64412">
        <w:rPr>
          <w:rFonts w:ascii="仿宋" w:eastAsia="仿宋" w:hAnsi="仿宋" w:hint="eastAsia"/>
          <w:sz w:val="24"/>
          <w:szCs w:val="24"/>
        </w:rPr>
        <w:t>；</w:t>
      </w:r>
    </w:p>
    <w:p w:rsidR="003D670C" w:rsidRPr="00E64412" w:rsidRDefault="003D670C" w:rsidP="00E6441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64412">
        <w:rPr>
          <w:rFonts w:ascii="仿宋" w:eastAsia="仿宋" w:hAnsi="仿宋" w:hint="eastAsia"/>
          <w:sz w:val="24"/>
          <w:szCs w:val="24"/>
        </w:rPr>
        <w:t>决赛样品为：</w:t>
      </w:r>
      <w:r w:rsidR="00E64412" w:rsidRPr="00E64412">
        <w:rPr>
          <w:rFonts w:ascii="仿宋" w:eastAsia="仿宋" w:hAnsi="仿宋" w:hint="eastAsia"/>
          <w:sz w:val="24"/>
          <w:szCs w:val="24"/>
        </w:rPr>
        <w:t>球墨铸铁</w:t>
      </w:r>
      <w:r w:rsidRPr="00E64412">
        <w:rPr>
          <w:rFonts w:ascii="仿宋" w:eastAsia="仿宋" w:hAnsi="仿宋" w:hint="eastAsia"/>
          <w:sz w:val="24"/>
          <w:szCs w:val="24"/>
        </w:rPr>
        <w:t>（为退火态）</w:t>
      </w:r>
      <w:r w:rsidR="00E64412">
        <w:rPr>
          <w:rFonts w:ascii="仿宋" w:eastAsia="仿宋" w:hAnsi="仿宋" w:hint="eastAsia"/>
          <w:sz w:val="24"/>
          <w:szCs w:val="24"/>
        </w:rPr>
        <w:t>。</w:t>
      </w:r>
    </w:p>
    <w:p w:rsidR="003D670C" w:rsidRPr="00E64412" w:rsidRDefault="003D670C" w:rsidP="00E64412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64412">
        <w:rPr>
          <w:rFonts w:ascii="仿宋" w:eastAsia="仿宋" w:hAnsi="仿宋" w:hint="eastAsia"/>
          <w:b/>
          <w:sz w:val="24"/>
          <w:szCs w:val="24"/>
        </w:rPr>
        <w:t>4</w:t>
      </w:r>
      <w:r w:rsidR="00DA017F" w:rsidRPr="00E64412">
        <w:rPr>
          <w:rFonts w:ascii="仿宋" w:eastAsia="仿宋" w:hAnsi="仿宋" w:hint="eastAsia"/>
          <w:b/>
          <w:sz w:val="24"/>
          <w:szCs w:val="24"/>
        </w:rPr>
        <w:t>.</w:t>
      </w:r>
      <w:r w:rsidRPr="00E64412">
        <w:rPr>
          <w:rFonts w:ascii="仿宋" w:eastAsia="仿宋" w:hAnsi="仿宋" w:hint="eastAsia"/>
          <w:b/>
          <w:sz w:val="24"/>
          <w:szCs w:val="24"/>
        </w:rPr>
        <w:t>比赛流程</w:t>
      </w:r>
      <w:r w:rsidR="00CE1B4B">
        <w:rPr>
          <w:rFonts w:ascii="仿宋" w:eastAsia="仿宋" w:hAnsi="仿宋" w:hint="eastAsia"/>
          <w:b/>
          <w:sz w:val="24"/>
          <w:szCs w:val="24"/>
        </w:rPr>
        <w:t>：</w:t>
      </w:r>
    </w:p>
    <w:p w:rsidR="00F07D1A" w:rsidRPr="00CE1B4B" w:rsidRDefault="003D670C" w:rsidP="00CE1B4B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E1B4B">
        <w:rPr>
          <w:rFonts w:ascii="仿宋" w:eastAsia="仿宋" w:hAnsi="仿宋" w:hint="eastAsia"/>
          <w:b/>
          <w:sz w:val="24"/>
          <w:szCs w:val="24"/>
        </w:rPr>
        <w:t>每组15人，每组限时</w:t>
      </w:r>
      <w:r w:rsidR="000E5AEA" w:rsidRPr="00CE1B4B">
        <w:rPr>
          <w:rFonts w:ascii="仿宋" w:eastAsia="仿宋" w:hAnsi="仿宋" w:hint="eastAsia"/>
          <w:b/>
          <w:sz w:val="24"/>
          <w:szCs w:val="24"/>
        </w:rPr>
        <w:t>5</w:t>
      </w:r>
      <w:r w:rsidRPr="00CE1B4B">
        <w:rPr>
          <w:rFonts w:ascii="仿宋" w:eastAsia="仿宋" w:hAnsi="仿宋" w:hint="eastAsia"/>
          <w:b/>
          <w:sz w:val="24"/>
          <w:szCs w:val="24"/>
        </w:rPr>
        <w:t>0</w:t>
      </w:r>
      <w:r w:rsidR="008B6416">
        <w:rPr>
          <w:rFonts w:ascii="仿宋" w:eastAsia="仿宋" w:hAnsi="仿宋" w:hint="eastAsia"/>
          <w:b/>
          <w:sz w:val="24"/>
          <w:szCs w:val="24"/>
        </w:rPr>
        <w:t>分钟（制样、观察</w:t>
      </w:r>
      <w:r w:rsidRPr="00CE1B4B">
        <w:rPr>
          <w:rFonts w:ascii="仿宋" w:eastAsia="仿宋" w:hAnsi="仿宋" w:hint="eastAsia"/>
          <w:b/>
          <w:sz w:val="24"/>
          <w:szCs w:val="24"/>
        </w:rPr>
        <w:t>）（提前做完不加分）</w:t>
      </w:r>
    </w:p>
    <w:p w:rsidR="000E5AEA" w:rsidRDefault="00416C32" w:rsidP="006551CE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初</w:t>
      </w:r>
      <w:r w:rsidR="000E5AEA" w:rsidRPr="000E5AEA">
        <w:rPr>
          <w:rFonts w:ascii="仿宋" w:eastAsia="仿宋" w:hAnsi="仿宋" w:hint="eastAsia"/>
          <w:sz w:val="24"/>
          <w:szCs w:val="24"/>
        </w:rPr>
        <w:t>赛和决赛阶段比赛办法如下：</w:t>
      </w:r>
      <w:r w:rsidR="000E5AEA">
        <w:rPr>
          <w:rFonts w:ascii="仿宋" w:eastAsia="仿宋" w:hAnsi="仿宋"/>
          <w:sz w:val="24"/>
          <w:szCs w:val="24"/>
        </w:rPr>
        <w:t>(1)参赛选手需在开赛</w:t>
      </w:r>
      <w:r w:rsidR="000E5AEA">
        <w:rPr>
          <w:rFonts w:ascii="仿宋" w:eastAsia="仿宋" w:hAnsi="仿宋" w:hint="eastAsia"/>
          <w:sz w:val="24"/>
          <w:szCs w:val="24"/>
        </w:rPr>
        <w:t>前</w:t>
      </w:r>
      <w:r w:rsidR="000E5AEA">
        <w:rPr>
          <w:rFonts w:ascii="仿宋" w:eastAsia="仿宋" w:hAnsi="仿宋"/>
          <w:sz w:val="24"/>
          <w:szCs w:val="24"/>
        </w:rPr>
        <w:t>10分钟到达检录处签到</w:t>
      </w:r>
      <w:r w:rsidR="000E5AEA">
        <w:rPr>
          <w:rFonts w:ascii="仿宋" w:eastAsia="仿宋" w:hAnsi="仿宋" w:hint="eastAsia"/>
          <w:sz w:val="24"/>
          <w:szCs w:val="24"/>
        </w:rPr>
        <w:t>，</w:t>
      </w:r>
      <w:r w:rsidR="000E5AEA">
        <w:rPr>
          <w:rFonts w:ascii="仿宋" w:eastAsia="仿宋" w:hAnsi="仿宋"/>
          <w:sz w:val="24"/>
          <w:szCs w:val="24"/>
        </w:rPr>
        <w:t>领取样品并选取金相砂</w:t>
      </w:r>
      <w:r w:rsidR="000E5AEA">
        <w:rPr>
          <w:rFonts w:ascii="仿宋" w:eastAsia="仿宋" w:hAnsi="仿宋" w:hint="eastAsia"/>
          <w:sz w:val="24"/>
          <w:szCs w:val="24"/>
        </w:rPr>
        <w:t>。</w:t>
      </w:r>
      <w:r w:rsidR="000E5AEA">
        <w:rPr>
          <w:rFonts w:ascii="仿宋" w:eastAsia="仿宋" w:hAnsi="仿宋"/>
          <w:sz w:val="24"/>
          <w:szCs w:val="24"/>
        </w:rPr>
        <w:t>(2)</w:t>
      </w:r>
      <w:r w:rsidR="000E5AEA" w:rsidRPr="000E5AEA">
        <w:rPr>
          <w:rFonts w:ascii="仿宋" w:eastAsia="仿宋" w:hAnsi="仿宋"/>
          <w:sz w:val="24"/>
          <w:szCs w:val="24"/>
        </w:rPr>
        <w:t>开赛前</w:t>
      </w:r>
      <w:r w:rsidR="000E5AEA">
        <w:rPr>
          <w:rFonts w:ascii="仿宋" w:eastAsia="仿宋" w:hAnsi="仿宋"/>
          <w:sz w:val="24"/>
          <w:szCs w:val="24"/>
        </w:rPr>
        <w:t xml:space="preserve"> 5</w:t>
      </w:r>
      <w:r w:rsidR="000E5AEA" w:rsidRPr="000E5AEA">
        <w:rPr>
          <w:rFonts w:ascii="仿宋" w:eastAsia="仿宋" w:hAnsi="仿宋"/>
          <w:sz w:val="24"/>
          <w:szCs w:val="24"/>
        </w:rPr>
        <w:t>分钟，选手进入磨样室，提前将水磨砂纸安装好；在工作人员宣布开始 后即可开始比赛。</w:t>
      </w:r>
      <w:r w:rsidR="000E5AEA">
        <w:rPr>
          <w:rFonts w:ascii="仿宋" w:eastAsia="仿宋" w:hAnsi="仿宋"/>
          <w:sz w:val="24"/>
          <w:szCs w:val="24"/>
        </w:rPr>
        <w:t>(3)</w:t>
      </w:r>
      <w:r w:rsidR="000E5AEA" w:rsidRPr="000E5AEA">
        <w:rPr>
          <w:rFonts w:ascii="仿宋" w:eastAsia="仿宋" w:hAnsi="仿宋"/>
          <w:sz w:val="24"/>
          <w:szCs w:val="24"/>
        </w:rPr>
        <w:t>选手需在</w:t>
      </w:r>
      <w:r w:rsidR="000E5AEA">
        <w:rPr>
          <w:rFonts w:ascii="仿宋" w:eastAsia="仿宋" w:hAnsi="仿宋"/>
          <w:sz w:val="24"/>
          <w:szCs w:val="24"/>
        </w:rPr>
        <w:t>50</w:t>
      </w:r>
      <w:r w:rsidR="000E5AEA" w:rsidRPr="000E5AEA">
        <w:rPr>
          <w:rFonts w:ascii="仿宋" w:eastAsia="仿宋" w:hAnsi="仿宋"/>
          <w:sz w:val="24"/>
          <w:szCs w:val="24"/>
        </w:rPr>
        <w:t>分钟内对样品的指定端面 (未刻有样品编号的一端) 完成磨制、抛 光、浸蚀、显微镜观察等工序，最终制备出供评委评分的样品。(4) 比赛结束前</w:t>
      </w:r>
      <w:r w:rsidR="000E5AEA">
        <w:rPr>
          <w:rFonts w:ascii="仿宋" w:eastAsia="仿宋" w:hAnsi="仿宋"/>
          <w:sz w:val="24"/>
          <w:szCs w:val="24"/>
        </w:rPr>
        <w:t>5</w:t>
      </w:r>
      <w:r w:rsidR="000E5AEA" w:rsidRPr="000E5AEA">
        <w:rPr>
          <w:rFonts w:ascii="仿宋" w:eastAsia="仿宋" w:hAnsi="仿宋"/>
          <w:sz w:val="24"/>
          <w:szCs w:val="24"/>
        </w:rPr>
        <w:t>分钟，工作人员将予以提醒。(5) 工作人员宣布比赛结束时，所有选手应立即停止操作，并将样</w:t>
      </w:r>
      <w:r w:rsidR="000E5AEA" w:rsidRPr="000E5AEA">
        <w:rPr>
          <w:rFonts w:ascii="仿宋" w:eastAsia="仿宋" w:hAnsi="仿宋"/>
          <w:sz w:val="24"/>
          <w:szCs w:val="24"/>
        </w:rPr>
        <w:lastRenderedPageBreak/>
        <w:t>品交给工作人员。(6) 评审委员会按照</w:t>
      </w:r>
      <w:r w:rsidR="000E5AEA" w:rsidRPr="000E5AEA">
        <w:rPr>
          <w:rFonts w:ascii="仿宋" w:eastAsia="仿宋" w:hAnsi="仿宋" w:hint="eastAsia"/>
          <w:sz w:val="24"/>
          <w:szCs w:val="24"/>
        </w:rPr>
        <w:t>《石油大学大学生金相技能大赛评审工作条例》以及本规则附录给出</w:t>
      </w:r>
      <w:r w:rsidR="000E5AEA" w:rsidRPr="000E5AEA">
        <w:rPr>
          <w:rFonts w:ascii="仿宋" w:eastAsia="仿宋" w:hAnsi="仿宋"/>
          <w:sz w:val="24"/>
          <w:szCs w:val="24"/>
        </w:rPr>
        <w:t>的评分标准进行评分。</w:t>
      </w:r>
    </w:p>
    <w:p w:rsidR="00B34321" w:rsidRPr="00E64412" w:rsidRDefault="000E5AEA" w:rsidP="00420D54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E5AEA">
        <w:rPr>
          <w:rFonts w:ascii="仿宋" w:eastAsia="仿宋" w:hAnsi="仿宋"/>
          <w:sz w:val="24"/>
          <w:szCs w:val="24"/>
        </w:rPr>
        <w:t>在比赛过程中，选手需遵守以下规定：</w:t>
      </w:r>
      <w:r>
        <w:rPr>
          <w:rFonts w:ascii="仿宋" w:eastAsia="仿宋" w:hAnsi="仿宋"/>
          <w:sz w:val="24"/>
          <w:szCs w:val="24"/>
        </w:rPr>
        <w:t>(1)</w:t>
      </w:r>
      <w:r w:rsidRPr="000E5AEA">
        <w:rPr>
          <w:rFonts w:ascii="仿宋" w:eastAsia="仿宋" w:hAnsi="仿宋"/>
          <w:sz w:val="24"/>
          <w:szCs w:val="24"/>
        </w:rPr>
        <w:t>选手必须在50分钟内完成磨制、抛光及腐蚀和显微镜观察等三部分操作。缺少 任何一部分操作都将被扣除相应的操作分 (5 分)。</w:t>
      </w:r>
      <w:r>
        <w:rPr>
          <w:rFonts w:ascii="仿宋" w:eastAsia="仿宋" w:hAnsi="仿宋"/>
          <w:sz w:val="24"/>
          <w:szCs w:val="24"/>
        </w:rPr>
        <w:t>(2)</w:t>
      </w:r>
      <w:r w:rsidRPr="000E5AEA">
        <w:rPr>
          <w:rFonts w:ascii="仿宋" w:eastAsia="仿宋" w:hAnsi="仿宋"/>
          <w:sz w:val="24"/>
          <w:szCs w:val="24"/>
        </w:rPr>
        <w:t>比赛提供若干型号的水磨砂纸和干磨砂纸供选手选用；</w:t>
      </w:r>
      <w:r>
        <w:rPr>
          <w:rFonts w:ascii="仿宋" w:eastAsia="仿宋" w:hAnsi="仿宋"/>
          <w:sz w:val="24"/>
          <w:szCs w:val="24"/>
        </w:rPr>
        <w:t>(3)</w:t>
      </w:r>
      <w:r w:rsidRPr="000E5AEA">
        <w:rPr>
          <w:rFonts w:ascii="仿宋" w:eastAsia="仿宋" w:hAnsi="仿宋"/>
          <w:sz w:val="24"/>
          <w:szCs w:val="24"/>
        </w:rPr>
        <w:t>选手可以自由选择手磨(干磨</w:t>
      </w:r>
      <w:r>
        <w:rPr>
          <w:rFonts w:ascii="仿宋" w:eastAsia="仿宋" w:hAnsi="仿宋"/>
          <w:sz w:val="24"/>
          <w:szCs w:val="24"/>
        </w:rPr>
        <w:t>)</w:t>
      </w:r>
      <w:r w:rsidRPr="000E5AEA">
        <w:rPr>
          <w:rFonts w:ascii="仿宋" w:eastAsia="仿宋" w:hAnsi="仿宋"/>
          <w:sz w:val="24"/>
          <w:szCs w:val="24"/>
        </w:rPr>
        <w:t>或机磨(湿磨</w:t>
      </w:r>
      <w:r>
        <w:rPr>
          <w:rFonts w:ascii="仿宋" w:eastAsia="仿宋" w:hAnsi="仿宋"/>
          <w:sz w:val="24"/>
          <w:szCs w:val="24"/>
        </w:rPr>
        <w:t>)</w:t>
      </w:r>
      <w:r w:rsidRPr="000E5AEA">
        <w:rPr>
          <w:rFonts w:ascii="仿宋" w:eastAsia="仿宋" w:hAnsi="仿宋"/>
          <w:sz w:val="24"/>
          <w:szCs w:val="24"/>
        </w:rPr>
        <w:t>甚至机磨加手磨的混合方式对样品进行粗磨和细磨；选手可以用水磨砂纸进行手磨，也可以用干磨砂纸上进行机磨。因条件所限，不允许在加水条件下手磨或在</w:t>
      </w:r>
      <w:r w:rsidRPr="000E5AEA">
        <w:rPr>
          <w:rFonts w:ascii="仿宋" w:eastAsia="仿宋" w:hAnsi="仿宋" w:hint="eastAsia"/>
          <w:sz w:val="24"/>
          <w:szCs w:val="24"/>
        </w:rPr>
        <w:t>不加水条件下机磨。</w:t>
      </w:r>
      <w:r>
        <w:rPr>
          <w:rFonts w:ascii="仿宋" w:eastAsia="仿宋" w:hAnsi="仿宋"/>
          <w:sz w:val="24"/>
          <w:szCs w:val="24"/>
        </w:rPr>
        <w:t>(4)</w:t>
      </w:r>
      <w:r w:rsidRPr="000E5AEA">
        <w:rPr>
          <w:rFonts w:ascii="仿宋" w:eastAsia="仿宋" w:hAnsi="仿宋"/>
          <w:sz w:val="24"/>
          <w:szCs w:val="24"/>
        </w:rPr>
        <w:t>抛光布由工作人员在赛前统一安装。比赛过程中，如因操作不当等原因导致抛光布破损，选手可向工作人员申请更换抛光布，但不另行补时 (不扣分)。</w:t>
      </w:r>
      <w:r>
        <w:rPr>
          <w:rFonts w:ascii="仿宋" w:eastAsia="仿宋" w:hAnsi="仿宋"/>
          <w:sz w:val="24"/>
          <w:szCs w:val="24"/>
        </w:rPr>
        <w:t>(5)</w:t>
      </w:r>
      <w:r w:rsidRPr="000E5AEA">
        <w:rPr>
          <w:rFonts w:ascii="仿宋" w:eastAsia="仿宋" w:hAnsi="仿宋"/>
          <w:sz w:val="24"/>
          <w:szCs w:val="24"/>
        </w:rPr>
        <w:t>样品经抛光、浸蚀后，需进行清洗烘干后方可使用显微镜观察。 (6) 比赛过程中样品丢失，可以申请领用新样品继续比赛，但不另行补时 (需扣分)。 (7) 选手不得携带任何自备的辅助实验工具 (包括耗材、器皿等) 进入赛场。</w:t>
      </w:r>
    </w:p>
    <w:p w:rsidR="005D68B4" w:rsidRDefault="00416C32" w:rsidP="00DA017F">
      <w:pPr>
        <w:rPr>
          <w:rFonts w:ascii="仿宋" w:eastAsia="仿宋" w:hAnsi="仿宋" w:cs="Arial"/>
          <w:color w:val="000000"/>
          <w:kern w:val="0"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三</w:t>
      </w:r>
      <w:r w:rsidR="00164816" w:rsidRPr="006551CE">
        <w:rPr>
          <w:rFonts w:ascii="仿宋" w:eastAsia="仿宋" w:hAnsi="仿宋"/>
          <w:b/>
          <w:sz w:val="28"/>
          <w:szCs w:val="24"/>
        </w:rPr>
        <w:t>、评分标准</w:t>
      </w:r>
      <w:r w:rsidR="00164816" w:rsidRPr="006551CE">
        <w:rPr>
          <w:rFonts w:ascii="宋体" w:eastAsia="宋体" w:hAnsi="宋体" w:cs="宋体" w:hint="eastAsia"/>
          <w:b/>
          <w:sz w:val="28"/>
          <w:szCs w:val="24"/>
        </w:rPr>
        <w:t> </w:t>
      </w:r>
    </w:p>
    <w:p w:rsidR="005D68B4" w:rsidRPr="005D68B4" w:rsidRDefault="00164816" w:rsidP="005D68B4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D68B4">
        <w:rPr>
          <w:rFonts w:ascii="仿宋" w:eastAsia="仿宋" w:hAnsi="仿宋" w:hint="eastAsia"/>
          <w:sz w:val="24"/>
          <w:szCs w:val="24"/>
        </w:rPr>
        <w:t>预赛、</w:t>
      </w:r>
      <w:r w:rsidRPr="005D68B4">
        <w:rPr>
          <w:rFonts w:ascii="仿宋" w:eastAsia="仿宋" w:hAnsi="仿宋"/>
          <w:sz w:val="24"/>
          <w:szCs w:val="24"/>
        </w:rPr>
        <w:t>决赛采用统一的评分标准：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1212"/>
        <w:gridCol w:w="1211"/>
        <w:gridCol w:w="3954"/>
        <w:gridCol w:w="1289"/>
      </w:tblGrid>
      <w:tr w:rsidR="000E5AEA" w:rsidRPr="006551CE" w:rsidTr="00420D54">
        <w:trPr>
          <w:jc w:val="center"/>
        </w:trPr>
        <w:tc>
          <w:tcPr>
            <w:tcW w:w="891" w:type="dxa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9" w:type="dxa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1258" w:type="dxa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250" w:type="dxa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343" w:type="dxa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 w:val="restart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金相图像质量</w:t>
            </w:r>
          </w:p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（70分）</w:t>
            </w:r>
          </w:p>
        </w:tc>
        <w:tc>
          <w:tcPr>
            <w:tcW w:w="1258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组织正确与清晰度（40分）</w:t>
            </w: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几乎看不清组织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0～5分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可以辨别组织、组织较正确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6～20分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组织比较清晰、组织正确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21～35分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tcBorders>
              <w:top w:val="nil"/>
            </w:tcBorders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组织很清晰、组织正确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36～40分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tcBorders>
              <w:top w:val="nil"/>
            </w:tcBorders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划痕</w:t>
            </w:r>
          </w:p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划痕粗大且很多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0～5分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tcBorders>
              <w:top w:val="nil"/>
            </w:tcBorders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划痕数量中等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6～15分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tcBorders>
              <w:top w:val="nil"/>
            </w:tcBorders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划痕很少或没有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16～20分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tcBorders>
              <w:top w:val="nil"/>
            </w:tcBorders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假象</w:t>
            </w:r>
          </w:p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假象严重程度（没有假象得满分10分）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0～10分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 w:val="restart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9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样品清洁程度</w:t>
            </w:r>
          </w:p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（10分，包括宏观划痕）</w:t>
            </w:r>
          </w:p>
        </w:tc>
        <w:tc>
          <w:tcPr>
            <w:tcW w:w="1258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视污迹、坑点多少情况给分</w:t>
            </w: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污迹、坑点多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0～3分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污迹、坑点中等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4～7分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污迹、坑点少或没有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8～10分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 w:val="restart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9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样品观察面平整度（10分）</w:t>
            </w:r>
          </w:p>
        </w:tc>
        <w:tc>
          <w:tcPr>
            <w:tcW w:w="1258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目测，视平整度给分，越平整分数越</w:t>
            </w:r>
            <w:r w:rsidRPr="000E5AEA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有明显坡面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0～3分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坡面小基本平整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4～7分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很平整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8～10分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 w:val="restart"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6551CE"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9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操作习惯（10分）</w:t>
            </w:r>
          </w:p>
        </w:tc>
        <w:tc>
          <w:tcPr>
            <w:tcW w:w="1258" w:type="dxa"/>
            <w:vMerge w:val="restart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引导学生良好实验习惯</w:t>
            </w: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样品磨面倒角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0～2分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浸蚀后不乱扔药棉等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0～2分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整理砂纸、清洁场地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0～2分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合理节约使用耗材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0～2分</w:t>
            </w:r>
          </w:p>
        </w:tc>
      </w:tr>
      <w:tr w:rsidR="000E5AEA" w:rsidRPr="000E5AEA" w:rsidTr="00420D54">
        <w:trPr>
          <w:trHeight w:val="283"/>
          <w:jc w:val="center"/>
        </w:trPr>
        <w:tc>
          <w:tcPr>
            <w:tcW w:w="891" w:type="dxa"/>
            <w:vMerge/>
            <w:vAlign w:val="center"/>
          </w:tcPr>
          <w:p w:rsidR="000E5AEA" w:rsidRPr="006551CE" w:rsidRDefault="000E5AEA" w:rsidP="006551CE">
            <w:pPr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规范使用显微镜</w:t>
            </w:r>
          </w:p>
        </w:tc>
        <w:tc>
          <w:tcPr>
            <w:tcW w:w="1343" w:type="dxa"/>
            <w:vAlign w:val="center"/>
          </w:tcPr>
          <w:p w:rsidR="000E5AEA" w:rsidRPr="000E5AEA" w:rsidRDefault="000E5AEA" w:rsidP="000E5AEA">
            <w:pP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E5AEA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0～2分</w:t>
            </w:r>
          </w:p>
        </w:tc>
      </w:tr>
    </w:tbl>
    <w:p w:rsidR="00416C32" w:rsidRDefault="00416C32" w:rsidP="00276DD0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416C32" w:rsidRPr="00416C32" w:rsidRDefault="00416C32" w:rsidP="00416C32">
      <w:pPr>
        <w:jc w:val="left"/>
        <w:rPr>
          <w:rFonts w:ascii="Verdana" w:hAnsi="Verdana"/>
          <w:b/>
          <w:bCs/>
          <w:color w:val="FF0000"/>
          <w:sz w:val="32"/>
          <w:szCs w:val="32"/>
        </w:rPr>
      </w:pPr>
      <w:r w:rsidRPr="00416C32">
        <w:rPr>
          <w:rFonts w:ascii="Verdana" w:hAnsi="Verdana" w:hint="eastAsia"/>
          <w:b/>
          <w:bCs/>
          <w:color w:val="FF0000"/>
          <w:sz w:val="32"/>
          <w:szCs w:val="32"/>
        </w:rPr>
        <w:lastRenderedPageBreak/>
        <w:t>报名表：</w:t>
      </w:r>
      <w:r>
        <w:rPr>
          <w:rFonts w:ascii="Verdana" w:hAnsi="Verdana" w:hint="eastAsia"/>
          <w:b/>
          <w:bCs/>
          <w:color w:val="FF0000"/>
          <w:sz w:val="32"/>
          <w:szCs w:val="32"/>
        </w:rPr>
        <w:t>(</w:t>
      </w:r>
      <w:r>
        <w:rPr>
          <w:rFonts w:ascii="Verdana" w:hAnsi="Verdana" w:hint="eastAsia"/>
          <w:b/>
          <w:bCs/>
          <w:color w:val="FF0000"/>
          <w:sz w:val="32"/>
          <w:szCs w:val="32"/>
        </w:rPr>
        <w:t>提醒：提交报名表时请删去竞赛介绍及本行字</w:t>
      </w:r>
      <w:r>
        <w:rPr>
          <w:rFonts w:ascii="Verdana" w:hAnsi="Verdana"/>
          <w:b/>
          <w:bCs/>
          <w:color w:val="FF0000"/>
          <w:sz w:val="32"/>
          <w:szCs w:val="32"/>
        </w:rPr>
        <w:t>)</w:t>
      </w:r>
    </w:p>
    <w:p w:rsidR="00276DD0" w:rsidRPr="00AE2BD8" w:rsidRDefault="00E11522" w:rsidP="00276DD0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 w:hint="eastAsia"/>
          <w:b/>
          <w:bCs/>
          <w:sz w:val="32"/>
          <w:szCs w:val="32"/>
        </w:rPr>
        <w:t>中国石油大学（华东）第</w:t>
      </w:r>
      <w:r w:rsidR="002B0D69">
        <w:rPr>
          <w:rFonts w:ascii="Verdana" w:hAnsi="Verdana" w:hint="eastAsia"/>
          <w:b/>
          <w:bCs/>
          <w:sz w:val="32"/>
          <w:szCs w:val="32"/>
        </w:rPr>
        <w:t>六</w:t>
      </w:r>
      <w:r>
        <w:rPr>
          <w:rFonts w:ascii="Verdana" w:hAnsi="Verdana" w:hint="eastAsia"/>
          <w:b/>
          <w:bCs/>
          <w:sz w:val="32"/>
          <w:szCs w:val="32"/>
        </w:rPr>
        <w:t>届“</w:t>
      </w:r>
      <w:r w:rsidR="00052FB8">
        <w:rPr>
          <w:rFonts w:ascii="Verdana" w:hAnsi="Verdana" w:hint="eastAsia"/>
          <w:b/>
          <w:bCs/>
          <w:sz w:val="32"/>
          <w:szCs w:val="32"/>
        </w:rPr>
        <w:t>欧波同</w:t>
      </w:r>
      <w:r>
        <w:rPr>
          <w:rFonts w:ascii="Verdana" w:hAnsi="Verdana" w:hint="eastAsia"/>
          <w:b/>
          <w:bCs/>
          <w:sz w:val="32"/>
          <w:szCs w:val="32"/>
        </w:rPr>
        <w:t>”</w:t>
      </w:r>
      <w:r w:rsidR="00052FB8">
        <w:rPr>
          <w:rFonts w:ascii="Verdana" w:hAnsi="Verdana" w:hint="eastAsia"/>
          <w:b/>
          <w:bCs/>
          <w:sz w:val="32"/>
          <w:szCs w:val="32"/>
        </w:rPr>
        <w:t>杯</w:t>
      </w:r>
      <w:r>
        <w:rPr>
          <w:rFonts w:ascii="Verdana" w:hAnsi="Verdana" w:hint="eastAsia"/>
          <w:b/>
          <w:bCs/>
          <w:sz w:val="32"/>
          <w:szCs w:val="32"/>
        </w:rPr>
        <w:t>金相实验技能大赛暨第</w:t>
      </w:r>
      <w:r w:rsidR="002B0D69">
        <w:rPr>
          <w:rFonts w:ascii="Verdana" w:hAnsi="Verdana" w:hint="eastAsia"/>
          <w:b/>
          <w:bCs/>
          <w:sz w:val="32"/>
          <w:szCs w:val="32"/>
        </w:rPr>
        <w:t>七</w:t>
      </w:r>
      <w:r w:rsidRPr="00E11522">
        <w:rPr>
          <w:rFonts w:ascii="Verdana" w:hAnsi="Verdana" w:hint="eastAsia"/>
          <w:b/>
          <w:bCs/>
          <w:sz w:val="32"/>
          <w:szCs w:val="32"/>
        </w:rPr>
        <w:t>届全国金相技能大赛选拔赛</w:t>
      </w:r>
      <w:r w:rsidR="00276DD0">
        <w:rPr>
          <w:rFonts w:ascii="Verdana" w:hAnsi="Verdana" w:hint="eastAsia"/>
          <w:b/>
          <w:bCs/>
          <w:sz w:val="32"/>
          <w:szCs w:val="32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559"/>
        <w:gridCol w:w="613"/>
        <w:gridCol w:w="2131"/>
      </w:tblGrid>
      <w:tr w:rsidR="00276DD0" w:rsidTr="00CE1B4B">
        <w:trPr>
          <w:cantSplit/>
          <w:trHeight w:val="794"/>
        </w:trPr>
        <w:tc>
          <w:tcPr>
            <w:tcW w:w="1809" w:type="dxa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2744" w:type="dxa"/>
            <w:gridSpan w:val="2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6DD0" w:rsidTr="00CE1B4B">
        <w:trPr>
          <w:cantSplit/>
          <w:trHeight w:val="834"/>
        </w:trPr>
        <w:tc>
          <w:tcPr>
            <w:tcW w:w="1809" w:type="dxa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276DD0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1522" w:rsidTr="00CE1B4B">
        <w:trPr>
          <w:cantSplit/>
          <w:trHeight w:val="780"/>
        </w:trPr>
        <w:tc>
          <w:tcPr>
            <w:tcW w:w="1809" w:type="dxa"/>
            <w:vMerge w:val="restart"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参赛时间段</w:t>
            </w:r>
          </w:p>
          <w:p w:rsidR="00CE1B4B" w:rsidRPr="00CE1B4B" w:rsidRDefault="00CE1B4B" w:rsidP="00CE1B4B">
            <w:pPr>
              <w:rPr>
                <w:rFonts w:ascii="仿宋" w:eastAsia="仿宋" w:hAnsi="仿宋"/>
                <w:sz w:val="22"/>
              </w:rPr>
            </w:pPr>
            <w:r w:rsidRPr="00CE1B4B">
              <w:rPr>
                <w:rFonts w:ascii="仿宋" w:eastAsia="仿宋" w:hAnsi="仿宋" w:hint="eastAsia"/>
                <w:sz w:val="22"/>
              </w:rPr>
              <w:t>（详见通知第四条</w:t>
            </w:r>
            <w:r>
              <w:rPr>
                <w:rFonts w:ascii="仿宋" w:eastAsia="仿宋" w:hAnsi="仿宋" w:hint="eastAsia"/>
                <w:sz w:val="22"/>
              </w:rPr>
              <w:t>“</w:t>
            </w:r>
            <w:r w:rsidRPr="00CE1B4B">
              <w:rPr>
                <w:rFonts w:ascii="仿宋" w:eastAsia="仿宋" w:hAnsi="仿宋" w:hint="eastAsia"/>
                <w:sz w:val="22"/>
              </w:rPr>
              <w:t>报名方式</w:t>
            </w:r>
            <w:r>
              <w:rPr>
                <w:rFonts w:ascii="仿宋" w:eastAsia="仿宋" w:hAnsi="仿宋" w:hint="eastAsia"/>
                <w:sz w:val="22"/>
              </w:rPr>
              <w:t>”</w:t>
            </w:r>
            <w:r w:rsidRPr="00CE1B4B">
              <w:rPr>
                <w:rFonts w:ascii="仿宋" w:eastAsia="仿宋" w:hAnsi="仿宋"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时间一</w:t>
            </w:r>
          </w:p>
        </w:tc>
        <w:tc>
          <w:tcPr>
            <w:tcW w:w="2172" w:type="dxa"/>
            <w:gridSpan w:val="2"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时间二</w:t>
            </w:r>
          </w:p>
        </w:tc>
        <w:tc>
          <w:tcPr>
            <w:tcW w:w="2131" w:type="dxa"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时间三</w:t>
            </w:r>
          </w:p>
        </w:tc>
      </w:tr>
      <w:tr w:rsidR="00E11522" w:rsidTr="00CE1B4B">
        <w:trPr>
          <w:cantSplit/>
          <w:trHeight w:val="780"/>
        </w:trPr>
        <w:tc>
          <w:tcPr>
            <w:tcW w:w="1809" w:type="dxa"/>
            <w:vMerge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11522" w:rsidRDefault="00E11522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6DD0" w:rsidRPr="00E11522" w:rsidTr="00CE1B4B">
        <w:trPr>
          <w:cantSplit/>
          <w:trHeight w:val="7630"/>
        </w:trPr>
        <w:tc>
          <w:tcPr>
            <w:tcW w:w="1809" w:type="dxa"/>
            <w:vAlign w:val="center"/>
          </w:tcPr>
          <w:p w:rsidR="00276DD0" w:rsidRDefault="00276DD0" w:rsidP="00CE1B4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参加科技比赛及获奖情况</w:t>
            </w:r>
          </w:p>
          <w:p w:rsidR="00276DD0" w:rsidRDefault="00276DD0" w:rsidP="00CE1B4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gridSpan w:val="4"/>
            <w:vAlign w:val="center"/>
          </w:tcPr>
          <w:p w:rsidR="00276DD0" w:rsidRPr="00CE1B4B" w:rsidRDefault="00276DD0" w:rsidP="00BC01A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42645" w:rsidRDefault="00742645" w:rsidP="0088754A"/>
    <w:sectPr w:rsidR="00742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FF" w:rsidRDefault="00F279FF" w:rsidP="001B6CFF">
      <w:r>
        <w:separator/>
      </w:r>
    </w:p>
  </w:endnote>
  <w:endnote w:type="continuationSeparator" w:id="0">
    <w:p w:rsidR="00F279FF" w:rsidRDefault="00F279FF" w:rsidP="001B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FF" w:rsidRDefault="00F279FF" w:rsidP="001B6CFF">
      <w:r>
        <w:separator/>
      </w:r>
    </w:p>
  </w:footnote>
  <w:footnote w:type="continuationSeparator" w:id="0">
    <w:p w:rsidR="00F279FF" w:rsidRDefault="00F279FF" w:rsidP="001B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1E8F"/>
    <w:multiLevelType w:val="hybridMultilevel"/>
    <w:tmpl w:val="1F8C9206"/>
    <w:lvl w:ilvl="0" w:tplc="3BF201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F72DFB"/>
    <w:multiLevelType w:val="hybridMultilevel"/>
    <w:tmpl w:val="CE6CBE1E"/>
    <w:lvl w:ilvl="0" w:tplc="3864D4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014BD3"/>
    <w:multiLevelType w:val="multilevel"/>
    <w:tmpl w:val="37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2E8"/>
    <w:rsid w:val="0005107B"/>
    <w:rsid w:val="00052FB8"/>
    <w:rsid w:val="000B348C"/>
    <w:rsid w:val="000C757B"/>
    <w:rsid w:val="000D3495"/>
    <w:rsid w:val="000D7A74"/>
    <w:rsid w:val="000E5AEA"/>
    <w:rsid w:val="00110756"/>
    <w:rsid w:val="00143E2D"/>
    <w:rsid w:val="001576C2"/>
    <w:rsid w:val="001610FB"/>
    <w:rsid w:val="00164816"/>
    <w:rsid w:val="00175A67"/>
    <w:rsid w:val="0019687B"/>
    <w:rsid w:val="001A51FF"/>
    <w:rsid w:val="001B6CFF"/>
    <w:rsid w:val="001C3BA0"/>
    <w:rsid w:val="001E3441"/>
    <w:rsid w:val="00276DD0"/>
    <w:rsid w:val="002B0D69"/>
    <w:rsid w:val="002C193E"/>
    <w:rsid w:val="003045CC"/>
    <w:rsid w:val="00325400"/>
    <w:rsid w:val="0032707F"/>
    <w:rsid w:val="003320E0"/>
    <w:rsid w:val="00347DF5"/>
    <w:rsid w:val="003624C6"/>
    <w:rsid w:val="003972FD"/>
    <w:rsid w:val="003B46C1"/>
    <w:rsid w:val="003B530F"/>
    <w:rsid w:val="003D670C"/>
    <w:rsid w:val="00416C32"/>
    <w:rsid w:val="00420D54"/>
    <w:rsid w:val="00462950"/>
    <w:rsid w:val="00475711"/>
    <w:rsid w:val="004C52E8"/>
    <w:rsid w:val="004E42B2"/>
    <w:rsid w:val="00511AF5"/>
    <w:rsid w:val="005557F5"/>
    <w:rsid w:val="00572FBC"/>
    <w:rsid w:val="005D68B4"/>
    <w:rsid w:val="006355B8"/>
    <w:rsid w:val="006551CE"/>
    <w:rsid w:val="0065541F"/>
    <w:rsid w:val="006F20A8"/>
    <w:rsid w:val="00735251"/>
    <w:rsid w:val="00742645"/>
    <w:rsid w:val="007863F6"/>
    <w:rsid w:val="00793B9D"/>
    <w:rsid w:val="007A1C4D"/>
    <w:rsid w:val="007A6D64"/>
    <w:rsid w:val="007C6817"/>
    <w:rsid w:val="00835AF6"/>
    <w:rsid w:val="00845C9B"/>
    <w:rsid w:val="00864621"/>
    <w:rsid w:val="0088754A"/>
    <w:rsid w:val="008A03EC"/>
    <w:rsid w:val="008B6416"/>
    <w:rsid w:val="009460C8"/>
    <w:rsid w:val="00956034"/>
    <w:rsid w:val="009F692F"/>
    <w:rsid w:val="00A0753E"/>
    <w:rsid w:val="00A55B2B"/>
    <w:rsid w:val="00A823ED"/>
    <w:rsid w:val="00AB7C4A"/>
    <w:rsid w:val="00AC4C39"/>
    <w:rsid w:val="00AF5818"/>
    <w:rsid w:val="00B251D6"/>
    <w:rsid w:val="00B34321"/>
    <w:rsid w:val="00B83EB8"/>
    <w:rsid w:val="00B932AB"/>
    <w:rsid w:val="00BB4A9F"/>
    <w:rsid w:val="00BC14F8"/>
    <w:rsid w:val="00C14503"/>
    <w:rsid w:val="00C73DCF"/>
    <w:rsid w:val="00C91A2D"/>
    <w:rsid w:val="00CA18D7"/>
    <w:rsid w:val="00CA3249"/>
    <w:rsid w:val="00CB13D2"/>
    <w:rsid w:val="00CB33AC"/>
    <w:rsid w:val="00CB62A2"/>
    <w:rsid w:val="00CD15DE"/>
    <w:rsid w:val="00CE1B4B"/>
    <w:rsid w:val="00D32F5A"/>
    <w:rsid w:val="00DA017F"/>
    <w:rsid w:val="00DC102B"/>
    <w:rsid w:val="00DD358C"/>
    <w:rsid w:val="00E11522"/>
    <w:rsid w:val="00E12EC2"/>
    <w:rsid w:val="00E64412"/>
    <w:rsid w:val="00E6523B"/>
    <w:rsid w:val="00E8717F"/>
    <w:rsid w:val="00E95674"/>
    <w:rsid w:val="00ED32E8"/>
    <w:rsid w:val="00F07D1A"/>
    <w:rsid w:val="00F279FF"/>
    <w:rsid w:val="00F36472"/>
    <w:rsid w:val="00F37F1C"/>
    <w:rsid w:val="00F91151"/>
    <w:rsid w:val="00FB161F"/>
    <w:rsid w:val="00FE7D29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0AE4F-DDF0-4DB8-96BB-F723AB1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CFF"/>
    <w:rPr>
      <w:sz w:val="18"/>
      <w:szCs w:val="18"/>
    </w:rPr>
  </w:style>
  <w:style w:type="paragraph" w:styleId="a7">
    <w:name w:val="List Paragraph"/>
    <w:basedOn w:val="a"/>
    <w:uiPriority w:val="34"/>
    <w:qFormat/>
    <w:rsid w:val="001B6CFF"/>
    <w:pPr>
      <w:ind w:firstLineChars="200" w:firstLine="420"/>
    </w:pPr>
  </w:style>
  <w:style w:type="table" w:styleId="a8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F9D2-CDC3-4D59-A887-4AAF78D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Company>Sky123.Org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zxw</dc:creator>
  <cp:lastModifiedBy>dell</cp:lastModifiedBy>
  <cp:revision>14</cp:revision>
  <dcterms:created xsi:type="dcterms:W3CDTF">2017-05-25T09:25:00Z</dcterms:created>
  <dcterms:modified xsi:type="dcterms:W3CDTF">2018-05-17T00:44:00Z</dcterms:modified>
</cp:coreProperties>
</file>